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312C679E" w14:textId="77777777">
        <w:trPr>
          <w:tblCellSpacing w:w="15" w:type="dxa"/>
        </w:trPr>
        <w:tc>
          <w:tcPr>
            <w:tcW w:w="2500" w:type="pct"/>
            <w:hideMark/>
          </w:tcPr>
          <w:p w14:paraId="12F9BB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11A2E4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1DDA3C07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8FE1E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de constatare a derularii etapei procedurale privind exercitarea dreptului de preemptiune </w:t>
            </w:r>
          </w:p>
        </w:tc>
      </w:tr>
    </w:tbl>
    <w:p w14:paraId="583D9B9A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76E509D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7529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370F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06.03.2023 </w:t>
            </w:r>
          </w:p>
        </w:tc>
      </w:tr>
    </w:tbl>
    <w:p w14:paraId="4BB89E88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711C4BC" w14:textId="77777777">
        <w:tc>
          <w:tcPr>
            <w:tcW w:w="0" w:type="auto"/>
            <w:vAlign w:val="center"/>
            <w:hideMark/>
          </w:tcPr>
          <w:p w14:paraId="04A69E41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26811B8" w14:textId="77777777">
        <w:tc>
          <w:tcPr>
            <w:tcW w:w="0" w:type="auto"/>
            <w:vAlign w:val="center"/>
            <w:hideMark/>
          </w:tcPr>
          <w:p w14:paraId="4FB51EB6" w14:textId="16FC8568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06.03.2023 , in urma constatarii derularii etapei procedurale privind exercitarea dreptului de preemptiune, privind oferta de vanzare nr. 104 din 27.12.2022 a terenului agricol situat in extravilanul orasului/comunei MOSTENI, tarlaua 14 , parcela 151 , categoria de folosinta ARABIL , identificat prin nr. cadastral 22004, si numar carte funciara 22004, in suprafata de 0.5000 ha, reprezentand cota-parte 1/1, judetul TELEORMAN, depusa de ȚAȚĂRĂ NELU-SERGIU, CNP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prin imputernicitul GOGOLAN GEORGE-ȘTEFAN, CNP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si ale art. 3 lit. l) si m) si art. 8 alin. (1) din Normele metodologice privind exercitarea de catre Ministerul Agriculturii si Dezvoltarii Rurale a atributiilor ce ii revin pentru aplicarea titlului I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aprobate prin Ordinul viceprim - ministrului, ministrul agriculturii si dezvoltarii rurale, al viceprim - ministrului, ministrul dezvoltarii regionale si administratiei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a fost intocmit la expirarea termenului de 45 de zile lucratoare prevazut de dispozitiile art. 6 alin. (1) din Legea nr. 17/2014, cu modificarile si completarile ulterioare, termen pana la care niciun preemptor din categoria celor enumerati in cuprinsul art. 4 alin. (1) din actul normativ antementionat nu si-a exercitat dreptul de preemptiune pentru vanzarea terenului agricol inscris in cartea funciara nr 22004, nr. cadastral 22004, suprafata 0.5000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104 din 27.12.2022 , a ofertei de vanzare nr. 104 din 27.12.2022 pentru terenul agricol in suprafata de 0.5000 ha, depusa de ȚAȚĂRĂ NELU-SERGIU, CNP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8279C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104 din 27.12.2022 si afisarea ofertei de vanzare la sediul primariei MOSTENI, in data de 27.12.2022; </w:t>
            </w:r>
            <w:r>
              <w:rPr>
                <w:rFonts w:ascii="Arial" w:eastAsia="Times New Roman" w:hAnsi="Arial" w:cs="Arial"/>
              </w:rPr>
              <w:br/>
              <w:t xml:space="preserve">      3. notificarea preemptorilor in termenul prevazut la art. 6 alin. (6) din Legea nr. 17/2014, cu modificarile si completarile ulterioare, precum si afisarea notificarii nr. 104 din 27.12.2022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completarile ulterioare, in termen de 30 de zile de la data 06.03.2023, potentialii cumparatori, persoane fizice sau juridice, pot depune la primarie o cerere de inregistrare a ofertei de </w:t>
            </w:r>
            <w:r>
              <w:rPr>
                <w:rFonts w:ascii="Arial" w:eastAsia="Times New Roman" w:hAnsi="Arial" w:cs="Arial"/>
              </w:rPr>
              <w:lastRenderedPageBreak/>
              <w:t xml:space="preserve">cumparare, insotita de documentele justificative prevazute la art. 8 alin. (2) si (3) din normele metodologice, pana la data 06.04.2023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06.03.2023 </w:t>
            </w:r>
          </w:p>
        </w:tc>
      </w:tr>
    </w:tbl>
    <w:p w14:paraId="1D7CA560" w14:textId="77777777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19BD117" w14:textId="77777777">
        <w:tc>
          <w:tcPr>
            <w:tcW w:w="0" w:type="auto"/>
            <w:gridSpan w:val="2"/>
            <w:hideMark/>
          </w:tcPr>
          <w:p w14:paraId="51E10C2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5792BD55" w14:textId="77777777">
        <w:tc>
          <w:tcPr>
            <w:tcW w:w="0" w:type="auto"/>
            <w:gridSpan w:val="2"/>
            <w:hideMark/>
          </w:tcPr>
          <w:p w14:paraId="11B13D8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5ED29556" w14:textId="77777777">
        <w:tc>
          <w:tcPr>
            <w:tcW w:w="0" w:type="auto"/>
            <w:gridSpan w:val="2"/>
            <w:hideMark/>
          </w:tcPr>
          <w:p w14:paraId="33765CC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5647C716" w14:textId="77777777">
        <w:tc>
          <w:tcPr>
            <w:tcW w:w="2500" w:type="pct"/>
            <w:hideMark/>
          </w:tcPr>
          <w:p w14:paraId="4FB7E9E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5D95C8DE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280F45AA" w14:textId="77777777">
        <w:tc>
          <w:tcPr>
            <w:tcW w:w="2500" w:type="pct"/>
            <w:hideMark/>
          </w:tcPr>
          <w:p w14:paraId="1AAD7A0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0C2FFD26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6CF060B3" w14:textId="77777777" w:rsidR="00F61EB4" w:rsidRDefault="00F61EB4">
      <w:pPr>
        <w:rPr>
          <w:rFonts w:eastAsia="Times New Roman"/>
        </w:rPr>
      </w:pPr>
    </w:p>
    <w:sectPr w:rsidR="00F61EB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C1"/>
    <w:rsid w:val="008279C1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FBD6"/>
  <w15:chartTrackingRefBased/>
  <w15:docId w15:val="{A06C3911-3793-4781-A86E-77F0B1E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2023-03-06T09:20:00Z</cp:lastPrinted>
  <dcterms:created xsi:type="dcterms:W3CDTF">2023-03-06T09:21:00Z</dcterms:created>
  <dcterms:modified xsi:type="dcterms:W3CDTF">2023-03-06T09:21:00Z</dcterms:modified>
</cp:coreProperties>
</file>